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1471" w14:textId="77777777" w:rsidR="0082229B" w:rsidRDefault="0082229B" w:rsidP="0082229B">
      <w:pPr>
        <w:tabs>
          <w:tab w:val="center" w:pos="3707"/>
          <w:tab w:val="center" w:pos="4952"/>
          <w:tab w:val="center" w:pos="7064"/>
        </w:tabs>
        <w:spacing w:after="203" w:line="249" w:lineRule="auto"/>
      </w:pPr>
      <w:r>
        <w:rPr>
          <w:noProof/>
        </w:rPr>
        <w:drawing>
          <wp:anchor distT="0" distB="0" distL="114300" distR="114300" simplePos="0" relativeHeight="251660288" behindDoc="0" locked="0" layoutInCell="1" allowOverlap="0" wp14:anchorId="0A01619E" wp14:editId="720AA97C">
            <wp:simplePos x="0" y="0"/>
            <wp:positionH relativeFrom="column">
              <wp:posOffset>90818</wp:posOffset>
            </wp:positionH>
            <wp:positionV relativeFrom="paragraph">
              <wp:posOffset>-86921</wp:posOffset>
            </wp:positionV>
            <wp:extent cx="1379855" cy="1285367"/>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1379855" cy="1285367"/>
                    </a:xfrm>
                    <a:prstGeom prst="rect">
                      <a:avLst/>
                    </a:prstGeom>
                  </pic:spPr>
                </pic:pic>
              </a:graphicData>
            </a:graphic>
          </wp:anchor>
        </w:drawing>
      </w:r>
      <w:r>
        <w:rPr>
          <w:rFonts w:ascii="Tahoma" w:eastAsia="Tahoma" w:hAnsi="Tahoma" w:cs="Tahoma"/>
          <w:color w:val="1F3864"/>
          <w:sz w:val="24"/>
        </w:rPr>
        <w:t xml:space="preserve">Lineage Journeys </w:t>
      </w:r>
      <w:r>
        <w:rPr>
          <w:rFonts w:ascii="Tahoma" w:eastAsia="Tahoma" w:hAnsi="Tahoma" w:cs="Tahoma"/>
          <w:color w:val="1F3864"/>
          <w:sz w:val="24"/>
        </w:rPr>
        <w:tab/>
        <w:t xml:space="preserve"> </w:t>
      </w:r>
      <w:r>
        <w:rPr>
          <w:rFonts w:ascii="Tahoma" w:eastAsia="Tahoma" w:hAnsi="Tahoma" w:cs="Tahoma"/>
          <w:color w:val="1F3864"/>
          <w:sz w:val="24"/>
        </w:rPr>
        <w:tab/>
        <w:t xml:space="preserve">www.LineageJourneys.org  </w:t>
      </w:r>
    </w:p>
    <w:p w14:paraId="6B7528FC" w14:textId="5948FEC7" w:rsidR="0082229B" w:rsidRDefault="0082229B" w:rsidP="0082229B">
      <w:pPr>
        <w:tabs>
          <w:tab w:val="center" w:pos="3718"/>
          <w:tab w:val="center" w:pos="4952"/>
          <w:tab w:val="center" w:pos="6415"/>
        </w:tabs>
        <w:spacing w:after="0"/>
      </w:pPr>
      <w:r>
        <w:rPr>
          <w:rFonts w:ascii="Tahoma" w:eastAsia="Tahoma" w:hAnsi="Tahoma" w:cs="Tahoma"/>
          <w:color w:val="1F3864"/>
          <w:sz w:val="24"/>
        </w:rPr>
        <w:t xml:space="preserve">Judy Nimer Muhn </w:t>
      </w:r>
      <w:r>
        <w:rPr>
          <w:rFonts w:ascii="Tahoma" w:eastAsia="Tahoma" w:hAnsi="Tahoma" w:cs="Tahoma"/>
          <w:color w:val="1F3864"/>
          <w:sz w:val="24"/>
        </w:rPr>
        <w:tab/>
        <w:t xml:space="preserve"> </w:t>
      </w:r>
      <w:r>
        <w:rPr>
          <w:rFonts w:ascii="Tahoma" w:eastAsia="Tahoma" w:hAnsi="Tahoma" w:cs="Tahoma"/>
          <w:color w:val="1F3864"/>
          <w:sz w:val="24"/>
        </w:rPr>
        <w:tab/>
        <w:t xml:space="preserve"> </w:t>
      </w:r>
    </w:p>
    <w:p w14:paraId="08B24828" w14:textId="77777777" w:rsidR="0082229B" w:rsidRDefault="0082229B" w:rsidP="0082229B">
      <w:pPr>
        <w:spacing w:after="0" w:line="249" w:lineRule="auto"/>
        <w:ind w:left="153" w:right="3051" w:hanging="10"/>
        <w:rPr>
          <w:rFonts w:ascii="Tahoma" w:eastAsia="Tahoma" w:hAnsi="Tahoma" w:cs="Tahoma"/>
          <w:color w:val="1F3864"/>
          <w:sz w:val="24"/>
        </w:rPr>
      </w:pPr>
      <w:r>
        <w:rPr>
          <w:rFonts w:ascii="Tahoma" w:eastAsia="Tahoma" w:hAnsi="Tahoma" w:cs="Tahoma"/>
          <w:color w:val="1F3864"/>
          <w:sz w:val="24"/>
        </w:rPr>
        <w:t>4006 Emerald Park Drive</w:t>
      </w:r>
    </w:p>
    <w:p w14:paraId="3A86DCB4" w14:textId="77777777" w:rsidR="0082229B" w:rsidRDefault="0082229B" w:rsidP="0082229B">
      <w:pPr>
        <w:spacing w:after="0" w:line="249" w:lineRule="auto"/>
        <w:ind w:left="153" w:right="3051" w:hanging="10"/>
      </w:pPr>
      <w:r>
        <w:rPr>
          <w:rFonts w:ascii="Tahoma" w:eastAsia="Tahoma" w:hAnsi="Tahoma" w:cs="Tahoma"/>
          <w:color w:val="1F3864"/>
          <w:sz w:val="24"/>
        </w:rPr>
        <w:t xml:space="preserve">Milford, MI  48380 </w:t>
      </w:r>
    </w:p>
    <w:p w14:paraId="62CDCBBE" w14:textId="77777777" w:rsidR="0082229B" w:rsidRDefault="0082229B" w:rsidP="0082229B">
      <w:pPr>
        <w:spacing w:after="27"/>
        <w:ind w:left="143"/>
      </w:pPr>
      <w:r>
        <w:rPr>
          <w:rFonts w:ascii="Tahoma" w:eastAsia="Tahoma" w:hAnsi="Tahoma" w:cs="Tahoma"/>
          <w:color w:val="0563C1"/>
          <w:sz w:val="24"/>
          <w:u w:val="single" w:color="0563C1"/>
        </w:rPr>
        <w:t>judynmuhn@gmail.com</w:t>
      </w:r>
      <w:r>
        <w:rPr>
          <w:rFonts w:ascii="Tahoma" w:eastAsia="Tahoma" w:hAnsi="Tahoma" w:cs="Tahoma"/>
          <w:color w:val="1F3864"/>
          <w:sz w:val="24"/>
        </w:rPr>
        <w:t xml:space="preserve"> </w:t>
      </w:r>
    </w:p>
    <w:p w14:paraId="0C0E1683" w14:textId="77777777" w:rsidR="0082229B" w:rsidRDefault="0082229B" w:rsidP="0082229B">
      <w:pPr>
        <w:spacing w:after="233"/>
        <w:ind w:left="2316"/>
      </w:pPr>
      <w:r>
        <w:rPr>
          <w:rFonts w:ascii="Arial" w:eastAsia="Arial" w:hAnsi="Arial" w:cs="Arial"/>
          <w:sz w:val="24"/>
        </w:rPr>
        <w:t xml:space="preserve"> </w:t>
      </w:r>
      <w:r>
        <w:rPr>
          <w:rFonts w:ascii="Arial" w:eastAsia="Arial" w:hAnsi="Arial" w:cs="Arial"/>
          <w:sz w:val="24"/>
        </w:rPr>
        <w:tab/>
      </w:r>
      <w:r>
        <w:rPr>
          <w:rFonts w:ascii="Tahoma" w:eastAsia="Tahoma" w:hAnsi="Tahoma" w:cs="Tahoma"/>
          <w:color w:val="1F3864"/>
          <w:sz w:val="24"/>
        </w:rPr>
        <w:t xml:space="preserve"> </w:t>
      </w:r>
    </w:p>
    <w:p w14:paraId="78AE395C" w14:textId="28FD0CD6" w:rsidR="001F06C2" w:rsidRDefault="001F06C2" w:rsidP="001F06C2">
      <w:pPr>
        <w:spacing w:after="261" w:line="249" w:lineRule="auto"/>
        <w:ind w:left="-15"/>
        <w:jc w:val="center"/>
        <w:rPr>
          <w:rFonts w:ascii="Tahoma" w:eastAsia="Arial" w:hAnsi="Tahoma" w:cs="Tahoma"/>
          <w:b/>
        </w:rPr>
      </w:pPr>
      <w:r>
        <w:rPr>
          <w:rFonts w:ascii="Tahoma" w:eastAsia="Arial" w:hAnsi="Tahoma" w:cs="Tahoma"/>
          <w:b/>
        </w:rPr>
        <w:t>The Argyll Papers:  Family &amp; Estate Archive of the Duke of Argyll</w:t>
      </w:r>
    </w:p>
    <w:p w14:paraId="48158EA3" w14:textId="19F69AF0" w:rsidR="00E44EA4" w:rsidRDefault="000E1620" w:rsidP="00E44EA4">
      <w:pPr>
        <w:spacing w:after="261" w:line="249" w:lineRule="auto"/>
        <w:ind w:left="360" w:firstLine="0"/>
        <w:jc w:val="left"/>
        <w:rPr>
          <w:rFonts w:ascii="Tahoma" w:eastAsia="Arial" w:hAnsi="Tahoma" w:cs="Tahoma"/>
          <w:bCs/>
          <w:sz w:val="22"/>
        </w:rPr>
      </w:pPr>
      <w:r w:rsidRPr="000E1620">
        <w:rPr>
          <w:rFonts w:ascii="Tahoma" w:eastAsia="Arial" w:hAnsi="Tahoma" w:cs="Tahoma"/>
          <w:bCs/>
          <w:sz w:val="22"/>
        </w:rPr>
        <w:t>The</w:t>
      </w:r>
      <w:r>
        <w:rPr>
          <w:rFonts w:ascii="Tahoma" w:eastAsia="Arial" w:hAnsi="Tahoma" w:cs="Tahoma"/>
          <w:bCs/>
          <w:sz w:val="22"/>
        </w:rPr>
        <w:t xml:space="preserve"> Argyll Papers at Inveraray Castle is the family and estate archive of the Duke of Argyll.  Dating from the 13</w:t>
      </w:r>
      <w:r w:rsidRPr="000E1620">
        <w:rPr>
          <w:rFonts w:ascii="Tahoma" w:eastAsia="Arial" w:hAnsi="Tahoma" w:cs="Tahoma"/>
          <w:bCs/>
          <w:sz w:val="22"/>
          <w:vertAlign w:val="superscript"/>
        </w:rPr>
        <w:t>th</w:t>
      </w:r>
      <w:r>
        <w:rPr>
          <w:rFonts w:ascii="Tahoma" w:eastAsia="Arial" w:hAnsi="Tahoma" w:cs="Tahoma"/>
          <w:bCs/>
          <w:sz w:val="22"/>
        </w:rPr>
        <w:t xml:space="preserve"> century, the archive records 700 years of the family’s participation in Scottish, British and international events, their private lives and interest, and the management of their extensive estates.</w:t>
      </w:r>
      <w:r w:rsidR="00C4697D">
        <w:rPr>
          <w:rFonts w:ascii="Tahoma" w:eastAsia="Arial" w:hAnsi="Tahoma" w:cs="Tahoma"/>
          <w:bCs/>
          <w:sz w:val="22"/>
        </w:rPr>
        <w:t xml:space="preserve">  </w:t>
      </w:r>
    </w:p>
    <w:p w14:paraId="7594AE6C" w14:textId="3544D1B0" w:rsidR="00C4697D" w:rsidRDefault="00C4697D" w:rsidP="00E44EA4">
      <w:pPr>
        <w:spacing w:after="261" w:line="249" w:lineRule="auto"/>
        <w:ind w:left="360" w:firstLine="0"/>
        <w:jc w:val="left"/>
        <w:rPr>
          <w:rFonts w:ascii="Tahoma" w:eastAsia="Arial" w:hAnsi="Tahoma" w:cs="Tahoma"/>
          <w:bCs/>
          <w:sz w:val="22"/>
        </w:rPr>
      </w:pPr>
      <w:r>
        <w:rPr>
          <w:rFonts w:ascii="Tahoma" w:eastAsia="Arial" w:hAnsi="Tahoma" w:cs="Tahoma"/>
          <w:bCs/>
          <w:sz w:val="22"/>
        </w:rPr>
        <w:t xml:space="preserve">In order to utilize the Archives records to best effect, please begin your family history research utilizing </w:t>
      </w:r>
      <w:proofErr w:type="spellStart"/>
      <w:r w:rsidR="00E77E50">
        <w:rPr>
          <w:rFonts w:ascii="Tahoma" w:eastAsia="Arial" w:hAnsi="Tahoma" w:cs="Tahoma"/>
          <w:bCs/>
          <w:sz w:val="22"/>
        </w:rPr>
        <w:t>Scotlands</w:t>
      </w:r>
      <w:proofErr w:type="spellEnd"/>
      <w:r w:rsidR="00E77E50">
        <w:rPr>
          <w:rFonts w:ascii="Tahoma" w:eastAsia="Arial" w:hAnsi="Tahoma" w:cs="Tahoma"/>
          <w:bCs/>
          <w:sz w:val="22"/>
        </w:rPr>
        <w:t xml:space="preserve"> People </w:t>
      </w:r>
      <w:hyperlink r:id="rId8" w:history="1">
        <w:r w:rsidR="00E77E50" w:rsidRPr="00AD0E18">
          <w:rPr>
            <w:rStyle w:val="Hyperlink"/>
            <w:rFonts w:ascii="Tahoma" w:eastAsia="Arial" w:hAnsi="Tahoma" w:cs="Tahoma"/>
            <w:bCs/>
            <w:sz w:val="22"/>
          </w:rPr>
          <w:t>www.scotlandspeople.gov.uk</w:t>
        </w:r>
      </w:hyperlink>
      <w:r w:rsidR="00E77E50">
        <w:rPr>
          <w:rFonts w:ascii="Tahoma" w:eastAsia="Arial" w:hAnsi="Tahoma" w:cs="Tahoma"/>
          <w:bCs/>
          <w:sz w:val="22"/>
        </w:rPr>
        <w:t xml:space="preserve"> as well as </w:t>
      </w:r>
      <w:hyperlink r:id="rId9" w:history="1">
        <w:r w:rsidR="0000557D" w:rsidRPr="00AD0E18">
          <w:rPr>
            <w:rStyle w:val="Hyperlink"/>
            <w:rFonts w:ascii="Tahoma" w:eastAsia="Arial" w:hAnsi="Tahoma" w:cs="Tahoma"/>
            <w:bCs/>
            <w:sz w:val="22"/>
          </w:rPr>
          <w:t>www.scotlansplaces.gov.uk</w:t>
        </w:r>
      </w:hyperlink>
      <w:r w:rsidR="0000557D">
        <w:rPr>
          <w:rFonts w:ascii="Tahoma" w:eastAsia="Arial" w:hAnsi="Tahoma" w:cs="Tahoma"/>
          <w:bCs/>
          <w:sz w:val="22"/>
        </w:rPr>
        <w:t xml:space="preserve"> for locating place names and communities.  Doing this before contacting the Archivist and their staff can simplify the enquiry and ob</w:t>
      </w:r>
      <w:r w:rsidR="004F570D">
        <w:rPr>
          <w:rFonts w:ascii="Tahoma" w:eastAsia="Arial" w:hAnsi="Tahoma" w:cs="Tahoma"/>
          <w:bCs/>
          <w:sz w:val="22"/>
        </w:rPr>
        <w:t>tain better help and support.</w:t>
      </w:r>
    </w:p>
    <w:p w14:paraId="780EF131" w14:textId="5EEFBBC7" w:rsidR="00D54B68" w:rsidRDefault="00D54B68" w:rsidP="00E44EA4">
      <w:pPr>
        <w:spacing w:after="261" w:line="249" w:lineRule="auto"/>
        <w:ind w:left="360" w:firstLine="0"/>
        <w:jc w:val="left"/>
        <w:rPr>
          <w:rFonts w:ascii="Tahoma" w:eastAsia="Arial" w:hAnsi="Tahoma" w:cs="Tahoma"/>
          <w:bCs/>
          <w:sz w:val="22"/>
        </w:rPr>
      </w:pPr>
      <w:r>
        <w:rPr>
          <w:rFonts w:ascii="Tahoma" w:eastAsia="Arial" w:hAnsi="Tahoma" w:cs="Tahoma"/>
          <w:bCs/>
          <w:sz w:val="22"/>
        </w:rPr>
        <w:t>The website for the Archives is:  www.argyll-papers.com</w:t>
      </w:r>
    </w:p>
    <w:p w14:paraId="04D723C9" w14:textId="3040BBDA" w:rsidR="002E7C79" w:rsidRPr="002E7C79" w:rsidRDefault="004F570D" w:rsidP="002E7C79">
      <w:pPr>
        <w:spacing w:after="261" w:line="249" w:lineRule="auto"/>
        <w:ind w:left="360" w:firstLine="0"/>
        <w:jc w:val="left"/>
        <w:rPr>
          <w:rFonts w:ascii="Tahoma" w:eastAsia="Arial" w:hAnsi="Tahoma" w:cs="Tahoma"/>
          <w:bCs/>
          <w:sz w:val="22"/>
        </w:rPr>
      </w:pPr>
      <w:r>
        <w:rPr>
          <w:rFonts w:ascii="Tahoma" w:eastAsia="Arial" w:hAnsi="Tahoma" w:cs="Tahoma"/>
          <w:bCs/>
          <w:sz w:val="22"/>
        </w:rPr>
        <w:t xml:space="preserve">The Archivist, </w:t>
      </w:r>
      <w:r w:rsidR="002E7C79" w:rsidRPr="002E7C79">
        <w:rPr>
          <w:rFonts w:ascii="Tahoma" w:eastAsia="Arial" w:hAnsi="Tahoma" w:cs="Tahoma"/>
          <w:bCs/>
          <w:sz w:val="22"/>
          <w:lang w:val="en-GB"/>
        </w:rPr>
        <w:t xml:space="preserve">Alison Diamond, </w:t>
      </w:r>
      <w:r w:rsidR="002E7C79">
        <w:rPr>
          <w:rFonts w:ascii="Tahoma" w:eastAsia="Arial" w:hAnsi="Tahoma" w:cs="Tahoma"/>
          <w:bCs/>
          <w:sz w:val="22"/>
          <w:lang w:val="en-GB"/>
        </w:rPr>
        <w:t>is reached via e</w:t>
      </w:r>
      <w:r w:rsidR="002E7C79" w:rsidRPr="002E7C79">
        <w:rPr>
          <w:rFonts w:ascii="Tahoma" w:eastAsia="Arial" w:hAnsi="Tahoma" w:cs="Tahoma"/>
          <w:bCs/>
          <w:sz w:val="22"/>
          <w:lang w:val="en-GB"/>
        </w:rPr>
        <w:t xml:space="preserve">mail: </w:t>
      </w:r>
      <w:hyperlink r:id="rId10" w:history="1">
        <w:r w:rsidR="002E7C79" w:rsidRPr="002E7C79">
          <w:rPr>
            <w:rStyle w:val="Hyperlink"/>
            <w:rFonts w:ascii="Tahoma" w:eastAsia="Arial" w:hAnsi="Tahoma" w:cs="Tahoma"/>
            <w:bCs/>
            <w:sz w:val="22"/>
            <w:lang w:val="en-GB"/>
          </w:rPr>
          <w:t>archives@inveraray-castle.com</w:t>
        </w:r>
      </w:hyperlink>
      <w:r w:rsidR="002E7C79">
        <w:rPr>
          <w:rFonts w:ascii="Tahoma" w:eastAsia="Arial" w:hAnsi="Tahoma" w:cs="Tahoma"/>
          <w:bCs/>
          <w:sz w:val="22"/>
        </w:rPr>
        <w:t xml:space="preserve">  and information about the Friends of the Argyll Papers</w:t>
      </w:r>
      <w:r w:rsidR="00F81045">
        <w:rPr>
          <w:rFonts w:ascii="Tahoma" w:eastAsia="Arial" w:hAnsi="Tahoma" w:cs="Tahoma"/>
          <w:bCs/>
          <w:sz w:val="22"/>
        </w:rPr>
        <w:t xml:space="preserve"> (a group supporting the archives and offering lectures and educational content to enrich your family history) can be found here:  </w:t>
      </w:r>
      <w:hyperlink r:id="rId11" w:history="1">
        <w:r w:rsidR="002E7C79" w:rsidRPr="002E7C79">
          <w:rPr>
            <w:rStyle w:val="Hyperlink"/>
            <w:rFonts w:ascii="Tahoma" w:eastAsia="Arial" w:hAnsi="Tahoma" w:cs="Tahoma"/>
            <w:bCs/>
            <w:sz w:val="22"/>
            <w:lang w:val="en-GB"/>
          </w:rPr>
          <w:t>www.friendsoftheargyllpapers.org.uk</w:t>
        </w:r>
      </w:hyperlink>
    </w:p>
    <w:p w14:paraId="118A39D4" w14:textId="3529C954" w:rsidR="00EC6321" w:rsidRPr="0024593A" w:rsidRDefault="0024593A" w:rsidP="001F06C2">
      <w:pPr>
        <w:spacing w:after="261" w:line="249" w:lineRule="auto"/>
        <w:ind w:left="-15"/>
        <w:jc w:val="center"/>
        <w:rPr>
          <w:rFonts w:ascii="Tahoma" w:eastAsia="Arial" w:hAnsi="Tahoma" w:cs="Tahoma"/>
          <w:b/>
          <w:sz w:val="24"/>
          <w:szCs w:val="24"/>
        </w:rPr>
      </w:pPr>
      <w:r w:rsidRPr="0024593A">
        <w:rPr>
          <w:rFonts w:ascii="Tahoma" w:eastAsia="Arial" w:hAnsi="Tahoma" w:cs="Tahoma"/>
          <w:b/>
          <w:sz w:val="24"/>
          <w:szCs w:val="24"/>
        </w:rPr>
        <w:t>Published Records</w:t>
      </w:r>
    </w:p>
    <w:p w14:paraId="01355FBF" w14:textId="77777777" w:rsidR="00EC6321" w:rsidRPr="00EC6321" w:rsidRDefault="00EC6321" w:rsidP="00EC6321">
      <w:pPr>
        <w:spacing w:after="307"/>
        <w:ind w:left="360" w:right="39" w:firstLine="0"/>
        <w:rPr>
          <w:rFonts w:ascii="Tahoma" w:hAnsi="Tahoma" w:cs="Tahoma"/>
          <w:sz w:val="24"/>
          <w:szCs w:val="24"/>
        </w:rPr>
      </w:pPr>
      <w:r w:rsidRPr="00EC6321">
        <w:rPr>
          <w:rFonts w:ascii="Tahoma" w:hAnsi="Tahoma" w:cs="Tahoma"/>
          <w:i/>
          <w:iCs/>
          <w:sz w:val="24"/>
          <w:szCs w:val="24"/>
          <w:lang w:val="en-GB"/>
        </w:rPr>
        <w:t>Inhabitants of the Argyll Estate in 1779</w:t>
      </w:r>
      <w:r w:rsidRPr="00EC6321">
        <w:rPr>
          <w:rFonts w:ascii="Tahoma" w:hAnsi="Tahoma" w:cs="Tahoma"/>
          <w:sz w:val="24"/>
          <w:szCs w:val="24"/>
          <w:lang w:val="en-GB"/>
        </w:rPr>
        <w:t>, edited by Eric Cregeen, Scottish Record Society, Old Series, 91 (1963)</w:t>
      </w:r>
    </w:p>
    <w:p w14:paraId="551CD6D3" w14:textId="3B505B57" w:rsidR="00EC6321" w:rsidRPr="00EC6321" w:rsidRDefault="00EC6321" w:rsidP="0024593A">
      <w:pPr>
        <w:spacing w:after="307"/>
        <w:ind w:left="360" w:right="39" w:firstLine="0"/>
        <w:rPr>
          <w:rFonts w:ascii="Tahoma" w:hAnsi="Tahoma" w:cs="Tahoma"/>
          <w:sz w:val="24"/>
          <w:szCs w:val="24"/>
        </w:rPr>
      </w:pPr>
      <w:r w:rsidRPr="00EC6321">
        <w:rPr>
          <w:rFonts w:ascii="Tahoma" w:hAnsi="Tahoma" w:cs="Tahoma"/>
          <w:sz w:val="24"/>
          <w:szCs w:val="24"/>
          <w:lang w:val="en-GB"/>
        </w:rPr>
        <w:t>List of Inhabitants on the Duke of Argyll’s Property in Kintyre in 1792, edited by A.I.B. Stewart, Scottish Record Society, New Series (1991)</w:t>
      </w:r>
    </w:p>
    <w:p w14:paraId="5F3A2918" w14:textId="0B798FF1" w:rsidR="00EC6321" w:rsidRPr="00EC6321" w:rsidRDefault="00EC6321" w:rsidP="0024593A">
      <w:pPr>
        <w:spacing w:after="307"/>
        <w:ind w:left="360" w:right="39" w:firstLine="0"/>
        <w:rPr>
          <w:rFonts w:ascii="Tahoma" w:hAnsi="Tahoma" w:cs="Tahoma"/>
          <w:sz w:val="24"/>
          <w:szCs w:val="24"/>
        </w:rPr>
      </w:pPr>
      <w:r w:rsidRPr="00EC6321">
        <w:rPr>
          <w:rFonts w:ascii="Tahoma" w:hAnsi="Tahoma" w:cs="Tahoma"/>
          <w:i/>
          <w:iCs/>
          <w:sz w:val="24"/>
          <w:szCs w:val="24"/>
          <w:lang w:val="en-GB"/>
        </w:rPr>
        <w:t xml:space="preserve">Inhabitants of the Inner Isles, Morvern and </w:t>
      </w:r>
      <w:proofErr w:type="spellStart"/>
      <w:r w:rsidRPr="00EC6321">
        <w:rPr>
          <w:rFonts w:ascii="Tahoma" w:hAnsi="Tahoma" w:cs="Tahoma"/>
          <w:i/>
          <w:iCs/>
          <w:sz w:val="24"/>
          <w:szCs w:val="24"/>
          <w:lang w:val="en-GB"/>
        </w:rPr>
        <w:t>Ardnamurchan</w:t>
      </w:r>
      <w:proofErr w:type="spellEnd"/>
      <w:r w:rsidRPr="00EC6321">
        <w:rPr>
          <w:rFonts w:ascii="Tahoma" w:hAnsi="Tahoma" w:cs="Tahoma"/>
          <w:i/>
          <w:iCs/>
          <w:sz w:val="24"/>
          <w:szCs w:val="24"/>
          <w:lang w:val="en-GB"/>
        </w:rPr>
        <w:t>, 1716</w:t>
      </w:r>
      <w:r w:rsidRPr="00EC6321">
        <w:rPr>
          <w:rFonts w:ascii="Tahoma" w:hAnsi="Tahoma" w:cs="Tahoma"/>
          <w:sz w:val="24"/>
          <w:szCs w:val="24"/>
          <w:lang w:val="en-GB"/>
        </w:rPr>
        <w:t>, edited by N. Maclean-Bristol, Scottish Record Society, New Series (Edinburgh, 1998)</w:t>
      </w:r>
    </w:p>
    <w:p w14:paraId="2FAE7B53" w14:textId="030443B0" w:rsidR="00EC6321" w:rsidRPr="00EC6321" w:rsidRDefault="00EC6321" w:rsidP="0024593A">
      <w:pPr>
        <w:spacing w:after="307"/>
        <w:ind w:left="360" w:right="39" w:firstLine="0"/>
        <w:rPr>
          <w:rFonts w:ascii="Tahoma" w:hAnsi="Tahoma" w:cs="Tahoma"/>
          <w:sz w:val="24"/>
          <w:szCs w:val="24"/>
        </w:rPr>
      </w:pPr>
      <w:r w:rsidRPr="00EC6321">
        <w:rPr>
          <w:rFonts w:ascii="Tahoma" w:hAnsi="Tahoma" w:cs="Tahoma"/>
          <w:i/>
          <w:iCs/>
          <w:sz w:val="24"/>
          <w:szCs w:val="24"/>
          <w:lang w:val="en-GB"/>
        </w:rPr>
        <w:t>Argyll Estate Instructions: Mull, Morvern, Tiree. 1771-1805</w:t>
      </w:r>
      <w:r w:rsidRPr="00EC6321">
        <w:rPr>
          <w:rFonts w:ascii="Tahoma" w:hAnsi="Tahoma" w:cs="Tahoma"/>
          <w:sz w:val="24"/>
          <w:szCs w:val="24"/>
          <w:lang w:val="en-GB"/>
        </w:rPr>
        <w:t xml:space="preserve">, edited by Eric R. Cregeen, Scottish History Society, Fourth Series (Edinburgh, 1964) </w:t>
      </w:r>
    </w:p>
    <w:p w14:paraId="53BDF8B1" w14:textId="77777777" w:rsidR="00EC6321" w:rsidRDefault="00EC6321" w:rsidP="00EC6321">
      <w:pPr>
        <w:spacing w:after="307"/>
        <w:ind w:left="360" w:right="39" w:firstLine="0"/>
        <w:rPr>
          <w:rFonts w:ascii="Tahoma" w:hAnsi="Tahoma" w:cs="Tahoma"/>
          <w:sz w:val="24"/>
          <w:szCs w:val="24"/>
          <w:lang w:val="en-GB"/>
        </w:rPr>
      </w:pPr>
      <w:r w:rsidRPr="00EC6321">
        <w:rPr>
          <w:rFonts w:ascii="Tahoma" w:hAnsi="Tahoma" w:cs="Tahoma"/>
          <w:i/>
          <w:iCs/>
          <w:sz w:val="24"/>
          <w:szCs w:val="24"/>
          <w:lang w:val="en-GB"/>
        </w:rPr>
        <w:t>Kintyre Instructions: The 5th Duke of Argyll's Instructions to His Kintyre Chamberlain, 1785-1805</w:t>
      </w:r>
      <w:r w:rsidRPr="00EC6321">
        <w:rPr>
          <w:rFonts w:ascii="Tahoma" w:hAnsi="Tahoma" w:cs="Tahoma"/>
          <w:sz w:val="24"/>
          <w:szCs w:val="24"/>
          <w:lang w:val="en-GB"/>
        </w:rPr>
        <w:t xml:space="preserve">, edited by Eric Cregeen and Angus Martin (The </w:t>
      </w:r>
      <w:proofErr w:type="spellStart"/>
      <w:r w:rsidRPr="00EC6321">
        <w:rPr>
          <w:rFonts w:ascii="Tahoma" w:hAnsi="Tahoma" w:cs="Tahoma"/>
          <w:sz w:val="24"/>
          <w:szCs w:val="24"/>
          <w:lang w:val="en-GB"/>
        </w:rPr>
        <w:t>Grimsay</w:t>
      </w:r>
      <w:proofErr w:type="spellEnd"/>
      <w:r w:rsidRPr="00EC6321">
        <w:rPr>
          <w:rFonts w:ascii="Tahoma" w:hAnsi="Tahoma" w:cs="Tahoma"/>
          <w:sz w:val="24"/>
          <w:szCs w:val="24"/>
          <w:lang w:val="en-GB"/>
        </w:rPr>
        <w:t xml:space="preserve"> Press, 2011)</w:t>
      </w:r>
    </w:p>
    <w:p w14:paraId="6FC63ABE" w14:textId="77777777" w:rsidR="00F81045" w:rsidRDefault="00F81045" w:rsidP="00A478B1">
      <w:pPr>
        <w:spacing w:after="307"/>
        <w:ind w:left="360" w:right="39" w:firstLine="0"/>
        <w:jc w:val="center"/>
        <w:rPr>
          <w:rFonts w:ascii="Tahoma" w:hAnsi="Tahoma" w:cs="Tahoma"/>
          <w:b/>
          <w:bCs/>
          <w:sz w:val="24"/>
          <w:szCs w:val="24"/>
          <w:lang w:val="en-GB"/>
        </w:rPr>
      </w:pPr>
    </w:p>
    <w:p w14:paraId="77B2E625" w14:textId="77777777" w:rsidR="00F81045" w:rsidRPr="00BD05ED" w:rsidRDefault="00F81045" w:rsidP="00F81045">
      <w:pPr>
        <w:spacing w:after="307"/>
        <w:ind w:left="360" w:right="39" w:firstLine="0"/>
        <w:rPr>
          <w:rFonts w:ascii="Tahoma" w:hAnsi="Tahoma" w:cs="Tahoma"/>
          <w:sz w:val="24"/>
          <w:szCs w:val="24"/>
        </w:rPr>
      </w:pPr>
      <w:r w:rsidRPr="00BD05ED">
        <w:rPr>
          <w:rFonts w:ascii="Arial" w:eastAsia="Arial" w:hAnsi="Arial" w:cs="Arial"/>
          <w:sz w:val="16"/>
        </w:rPr>
        <w:t>© Judy Nimer Muhn, Lineage Journeys 202</w:t>
      </w:r>
      <w:r>
        <w:rPr>
          <w:rFonts w:ascii="Arial" w:eastAsia="Arial" w:hAnsi="Arial" w:cs="Arial"/>
          <w:sz w:val="16"/>
        </w:rPr>
        <w:t>3</w:t>
      </w:r>
      <w:r w:rsidRPr="00BD05ED">
        <w:rPr>
          <w:rFonts w:ascii="Arial" w:eastAsia="Arial" w:hAnsi="Arial" w:cs="Arial"/>
        </w:rPr>
        <w:t xml:space="preserve">    </w:t>
      </w:r>
      <w:r w:rsidRPr="00BD05ED">
        <w:rPr>
          <w:rFonts w:ascii="Arial" w:eastAsia="Arial" w:hAnsi="Arial" w:cs="Arial"/>
          <w:sz w:val="16"/>
        </w:rPr>
        <w:t xml:space="preserve"> </w:t>
      </w:r>
    </w:p>
    <w:p w14:paraId="65FE3A1B" w14:textId="22C86EFB" w:rsidR="00ED431A" w:rsidRDefault="001130BB" w:rsidP="00A478B1">
      <w:pPr>
        <w:spacing w:after="307"/>
        <w:ind w:left="360" w:right="39" w:firstLine="0"/>
        <w:jc w:val="center"/>
        <w:rPr>
          <w:rFonts w:ascii="Tahoma" w:hAnsi="Tahoma" w:cs="Tahoma"/>
          <w:b/>
          <w:bCs/>
          <w:sz w:val="24"/>
          <w:szCs w:val="24"/>
          <w:lang w:val="en-GB"/>
        </w:rPr>
      </w:pPr>
      <w:r>
        <w:rPr>
          <w:rFonts w:ascii="Tahoma" w:hAnsi="Tahoma" w:cs="Tahoma"/>
          <w:b/>
          <w:bCs/>
          <w:sz w:val="24"/>
          <w:szCs w:val="24"/>
          <w:lang w:val="en-GB"/>
        </w:rPr>
        <w:lastRenderedPageBreak/>
        <w:t>Useful Books</w:t>
      </w:r>
      <w:r w:rsidR="00A478B1">
        <w:rPr>
          <w:rFonts w:ascii="Tahoma" w:hAnsi="Tahoma" w:cs="Tahoma"/>
          <w:b/>
          <w:bCs/>
          <w:sz w:val="24"/>
          <w:szCs w:val="24"/>
          <w:lang w:val="en-GB"/>
        </w:rPr>
        <w:t xml:space="preserve"> – Utilizing Interlibrary Loan/Purchase</w:t>
      </w:r>
    </w:p>
    <w:p w14:paraId="0CA087DF" w14:textId="625293F4" w:rsidR="005572B3" w:rsidRPr="005572B3" w:rsidRDefault="005572B3" w:rsidP="005572B3">
      <w:pPr>
        <w:spacing w:after="307" w:line="240" w:lineRule="auto"/>
        <w:ind w:left="360" w:right="43" w:firstLine="0"/>
        <w:jc w:val="left"/>
        <w:rPr>
          <w:rFonts w:ascii="Tahoma" w:hAnsi="Tahoma" w:cs="Tahoma"/>
          <w:sz w:val="24"/>
          <w:szCs w:val="24"/>
        </w:rPr>
      </w:pPr>
      <w:r w:rsidRPr="005572B3">
        <w:rPr>
          <w:rFonts w:ascii="Tahoma" w:hAnsi="Tahoma" w:cs="Tahoma"/>
          <w:sz w:val="24"/>
          <w:szCs w:val="24"/>
          <w:lang w:val="en-GB"/>
        </w:rPr>
        <w:t xml:space="preserve">Alistair Campbell of Airds, </w:t>
      </w:r>
      <w:r w:rsidRPr="005572B3">
        <w:rPr>
          <w:rFonts w:ascii="Tahoma" w:hAnsi="Tahoma" w:cs="Tahoma"/>
          <w:i/>
          <w:iCs/>
          <w:sz w:val="24"/>
          <w:szCs w:val="24"/>
          <w:lang w:val="en-GB"/>
        </w:rPr>
        <w:t>A History of Clan Campbell</w:t>
      </w:r>
      <w:r w:rsidRPr="005572B3">
        <w:rPr>
          <w:rFonts w:ascii="Tahoma" w:hAnsi="Tahoma" w:cs="Tahoma"/>
          <w:sz w:val="24"/>
          <w:szCs w:val="24"/>
          <w:lang w:val="en-GB"/>
        </w:rPr>
        <w:t xml:space="preserve">, 3 volumes (Edinburgh University Press, 2000-2004). This series traces the history of the Clan Campbell from its medieval origins to the present day.  Volume 3 contains genealogies of the chiefs and their families, and heraldic information for many Campbell branches. </w:t>
      </w:r>
    </w:p>
    <w:p w14:paraId="31167845" w14:textId="68D1F646" w:rsidR="00E44EA4" w:rsidRDefault="005572B3" w:rsidP="00E44EA4">
      <w:pPr>
        <w:spacing w:after="307"/>
        <w:ind w:left="360" w:right="39" w:firstLine="0"/>
        <w:jc w:val="left"/>
        <w:rPr>
          <w:rFonts w:ascii="Tahoma" w:hAnsi="Tahoma" w:cs="Tahoma"/>
          <w:sz w:val="24"/>
          <w:szCs w:val="24"/>
          <w:lang w:val="en-GB"/>
        </w:rPr>
      </w:pPr>
      <w:r w:rsidRPr="005572B3">
        <w:rPr>
          <w:rFonts w:ascii="Tahoma" w:hAnsi="Tahoma" w:cs="Tahoma"/>
          <w:sz w:val="24"/>
          <w:szCs w:val="24"/>
          <w:lang w:val="en-GB"/>
        </w:rPr>
        <w:t xml:space="preserve">Ian G. Lindsay and Mary Cosh, </w:t>
      </w:r>
      <w:r w:rsidRPr="005572B3">
        <w:rPr>
          <w:rFonts w:ascii="Tahoma" w:hAnsi="Tahoma" w:cs="Tahoma"/>
          <w:i/>
          <w:iCs/>
          <w:sz w:val="24"/>
          <w:szCs w:val="24"/>
          <w:lang w:val="en-GB"/>
        </w:rPr>
        <w:t xml:space="preserve">Inveraray and the Dukes of Argyll </w:t>
      </w:r>
      <w:r w:rsidRPr="005572B3">
        <w:rPr>
          <w:rFonts w:ascii="Tahoma" w:hAnsi="Tahoma" w:cs="Tahoma"/>
          <w:sz w:val="24"/>
          <w:szCs w:val="24"/>
          <w:lang w:val="en-GB"/>
        </w:rPr>
        <w:t xml:space="preserve">(Edinburgh University Press, 1973). Provides a detailed account of the building of Inveraray Castle (est. 1746) and the new town of Inveraray, and the contributions made to each by successive Dukes of Argyll, up to the mid-twentieth century. It also describes how </w:t>
      </w:r>
      <w:proofErr w:type="gramStart"/>
      <w:r w:rsidRPr="005572B3">
        <w:rPr>
          <w:rFonts w:ascii="Tahoma" w:hAnsi="Tahoma" w:cs="Tahoma"/>
          <w:sz w:val="24"/>
          <w:szCs w:val="24"/>
          <w:lang w:val="en-GB"/>
        </w:rPr>
        <w:t>they,</w:t>
      </w:r>
      <w:proofErr w:type="gramEnd"/>
      <w:r w:rsidRPr="005572B3">
        <w:rPr>
          <w:rFonts w:ascii="Tahoma" w:hAnsi="Tahoma" w:cs="Tahoma"/>
          <w:sz w:val="24"/>
          <w:szCs w:val="24"/>
          <w:lang w:val="en-GB"/>
        </w:rPr>
        <w:t xml:space="preserve"> their families and friends spent their time there. The book is superbly illustrated with photographs, architectural </w:t>
      </w:r>
      <w:proofErr w:type="gramStart"/>
      <w:r w:rsidRPr="005572B3">
        <w:rPr>
          <w:rFonts w:ascii="Tahoma" w:hAnsi="Tahoma" w:cs="Tahoma"/>
          <w:sz w:val="24"/>
          <w:szCs w:val="24"/>
          <w:lang w:val="en-GB"/>
        </w:rPr>
        <w:t>drawings</w:t>
      </w:r>
      <w:proofErr w:type="gramEnd"/>
      <w:r w:rsidRPr="005572B3">
        <w:rPr>
          <w:rFonts w:ascii="Tahoma" w:hAnsi="Tahoma" w:cs="Tahoma"/>
          <w:sz w:val="24"/>
          <w:szCs w:val="24"/>
          <w:lang w:val="en-GB"/>
        </w:rPr>
        <w:t xml:space="preserve"> and prints. It is also very well-referenced and includes a list of tradesmen who worked on the building of the Castle and town. Out of print but often available second-hand.</w:t>
      </w:r>
    </w:p>
    <w:p w14:paraId="27F252E2" w14:textId="16C3238A" w:rsidR="005572B3" w:rsidRPr="005572B3" w:rsidRDefault="005572B3" w:rsidP="005572B3">
      <w:pPr>
        <w:spacing w:after="307"/>
        <w:ind w:left="360" w:right="39" w:firstLine="0"/>
        <w:jc w:val="left"/>
        <w:rPr>
          <w:rFonts w:ascii="Tahoma" w:hAnsi="Tahoma" w:cs="Tahoma"/>
          <w:sz w:val="24"/>
          <w:szCs w:val="24"/>
        </w:rPr>
      </w:pPr>
      <w:r w:rsidRPr="005572B3">
        <w:rPr>
          <w:rFonts w:ascii="Tahoma" w:hAnsi="Tahoma" w:cs="Tahoma"/>
          <w:sz w:val="24"/>
          <w:szCs w:val="24"/>
          <w:lang w:val="en-GB"/>
        </w:rPr>
        <w:t xml:space="preserve">Ronald Black, </w:t>
      </w:r>
      <w:r w:rsidRPr="005572B3">
        <w:rPr>
          <w:rFonts w:ascii="Tahoma" w:hAnsi="Tahoma" w:cs="Tahoma"/>
          <w:i/>
          <w:iCs/>
          <w:sz w:val="24"/>
          <w:szCs w:val="24"/>
          <w:lang w:val="en-GB"/>
        </w:rPr>
        <w:t>The Campbells of the Ark</w:t>
      </w:r>
      <w:r w:rsidRPr="005572B3">
        <w:rPr>
          <w:rFonts w:ascii="Tahoma" w:hAnsi="Tahoma" w:cs="Tahoma"/>
          <w:sz w:val="24"/>
          <w:szCs w:val="24"/>
          <w:lang w:val="en-GB"/>
        </w:rPr>
        <w:t>, 2 volumes (</w:t>
      </w:r>
      <w:proofErr w:type="spellStart"/>
      <w:r w:rsidRPr="005572B3">
        <w:rPr>
          <w:rFonts w:ascii="Tahoma" w:hAnsi="Tahoma" w:cs="Tahoma"/>
          <w:sz w:val="24"/>
          <w:szCs w:val="24"/>
          <w:lang w:val="en-GB"/>
        </w:rPr>
        <w:t>Birlinn</w:t>
      </w:r>
      <w:proofErr w:type="spellEnd"/>
      <w:r w:rsidRPr="005572B3">
        <w:rPr>
          <w:rFonts w:ascii="Tahoma" w:hAnsi="Tahoma" w:cs="Tahoma"/>
          <w:sz w:val="24"/>
          <w:szCs w:val="24"/>
          <w:lang w:val="en-GB"/>
        </w:rPr>
        <w:t>, 2018)</w:t>
      </w:r>
    </w:p>
    <w:p w14:paraId="1662798D" w14:textId="77777777" w:rsidR="005572B3" w:rsidRPr="005572B3" w:rsidRDefault="005572B3" w:rsidP="005572B3">
      <w:pPr>
        <w:spacing w:after="307"/>
        <w:ind w:left="360" w:right="39" w:firstLine="0"/>
        <w:jc w:val="left"/>
        <w:rPr>
          <w:rFonts w:ascii="Tahoma" w:hAnsi="Tahoma" w:cs="Tahoma"/>
          <w:sz w:val="24"/>
          <w:szCs w:val="24"/>
        </w:rPr>
      </w:pPr>
      <w:r w:rsidRPr="005572B3">
        <w:rPr>
          <w:rFonts w:ascii="Tahoma" w:hAnsi="Tahoma" w:cs="Tahoma"/>
          <w:sz w:val="24"/>
          <w:szCs w:val="24"/>
          <w:lang w:val="en-GB"/>
        </w:rPr>
        <w:t>Include detailed biographical research into Campbells in the ’45 and the militia.</w:t>
      </w:r>
    </w:p>
    <w:p w14:paraId="5ADDDAB5" w14:textId="15A930D5" w:rsidR="005572B3" w:rsidRPr="005572B3" w:rsidRDefault="005572B3" w:rsidP="005572B3">
      <w:pPr>
        <w:spacing w:after="307"/>
        <w:ind w:left="360" w:right="39" w:firstLine="0"/>
        <w:jc w:val="left"/>
        <w:rPr>
          <w:rFonts w:ascii="Tahoma" w:hAnsi="Tahoma" w:cs="Tahoma"/>
          <w:sz w:val="24"/>
          <w:szCs w:val="24"/>
        </w:rPr>
      </w:pPr>
      <w:r w:rsidRPr="005572B3">
        <w:rPr>
          <w:rFonts w:ascii="Tahoma" w:hAnsi="Tahoma" w:cs="Tahoma"/>
          <w:sz w:val="24"/>
          <w:szCs w:val="24"/>
          <w:lang w:val="en-GB"/>
        </w:rPr>
        <w:t xml:space="preserve">Sir William Fraser, </w:t>
      </w:r>
      <w:r w:rsidRPr="005572B3">
        <w:rPr>
          <w:rFonts w:ascii="Tahoma" w:hAnsi="Tahoma" w:cs="Tahoma"/>
          <w:i/>
          <w:iCs/>
          <w:sz w:val="24"/>
          <w:szCs w:val="24"/>
          <w:lang w:val="en-GB"/>
        </w:rPr>
        <w:t xml:space="preserve">Historical Manuscripts Commission 4th Report </w:t>
      </w:r>
      <w:r w:rsidRPr="005572B3">
        <w:rPr>
          <w:rFonts w:ascii="Tahoma" w:hAnsi="Tahoma" w:cs="Tahoma"/>
          <w:sz w:val="24"/>
          <w:szCs w:val="24"/>
          <w:lang w:val="en-GB"/>
        </w:rPr>
        <w:t xml:space="preserve">(1874), pages 470-492, and </w:t>
      </w:r>
      <w:r w:rsidRPr="005572B3">
        <w:rPr>
          <w:rFonts w:ascii="Tahoma" w:hAnsi="Tahoma" w:cs="Tahoma"/>
          <w:i/>
          <w:iCs/>
          <w:sz w:val="24"/>
          <w:szCs w:val="24"/>
          <w:lang w:val="en-GB"/>
        </w:rPr>
        <w:t>Historical Manuscripts Commission 6th Report</w:t>
      </w:r>
      <w:r w:rsidRPr="005572B3">
        <w:rPr>
          <w:rFonts w:ascii="Tahoma" w:hAnsi="Tahoma" w:cs="Tahoma"/>
          <w:sz w:val="24"/>
          <w:szCs w:val="24"/>
          <w:lang w:val="en-GB"/>
        </w:rPr>
        <w:t xml:space="preserve"> (1876), pages 606-634</w:t>
      </w:r>
    </w:p>
    <w:p w14:paraId="0F9E115C" w14:textId="77777777" w:rsidR="00A478B1" w:rsidRPr="00EC6321" w:rsidRDefault="00A478B1" w:rsidP="00A478B1">
      <w:pPr>
        <w:spacing w:after="307"/>
        <w:ind w:left="360" w:right="39" w:firstLine="0"/>
        <w:jc w:val="left"/>
        <w:rPr>
          <w:rFonts w:ascii="Tahoma" w:hAnsi="Tahoma" w:cs="Tahoma"/>
          <w:sz w:val="24"/>
          <w:szCs w:val="24"/>
        </w:rPr>
      </w:pPr>
    </w:p>
    <w:p w14:paraId="389C25C0" w14:textId="77777777" w:rsidR="00EC6321" w:rsidRDefault="00EC6321" w:rsidP="00FA114D">
      <w:pPr>
        <w:spacing w:after="307"/>
        <w:ind w:left="360" w:right="39" w:firstLine="0"/>
        <w:rPr>
          <w:rFonts w:ascii="Tahoma" w:hAnsi="Tahoma" w:cs="Tahoma"/>
          <w:sz w:val="24"/>
          <w:szCs w:val="24"/>
          <w:u w:val="single"/>
        </w:rPr>
      </w:pPr>
    </w:p>
    <w:p w14:paraId="7881C828" w14:textId="77777777" w:rsidR="00EC6321" w:rsidRDefault="00EC6321" w:rsidP="00FA114D">
      <w:pPr>
        <w:spacing w:after="307"/>
        <w:ind w:left="360" w:right="39" w:firstLine="0"/>
        <w:rPr>
          <w:rFonts w:ascii="Tahoma" w:hAnsi="Tahoma" w:cs="Tahoma"/>
          <w:sz w:val="24"/>
          <w:szCs w:val="24"/>
          <w:u w:val="single"/>
        </w:rPr>
      </w:pPr>
    </w:p>
    <w:p w14:paraId="6ABE5BB1" w14:textId="77777777" w:rsidR="00EC6321" w:rsidRDefault="00EC6321" w:rsidP="00FA114D">
      <w:pPr>
        <w:spacing w:after="307"/>
        <w:ind w:left="360" w:right="39" w:firstLine="0"/>
        <w:rPr>
          <w:rFonts w:ascii="Tahoma" w:hAnsi="Tahoma" w:cs="Tahoma"/>
          <w:sz w:val="24"/>
          <w:szCs w:val="24"/>
          <w:u w:val="single"/>
        </w:rPr>
      </w:pPr>
    </w:p>
    <w:p w14:paraId="1257FACF" w14:textId="77777777" w:rsidR="00EC6321" w:rsidRDefault="00EC6321" w:rsidP="00FA114D">
      <w:pPr>
        <w:spacing w:after="307"/>
        <w:ind w:left="360" w:right="39" w:firstLine="0"/>
        <w:rPr>
          <w:rFonts w:ascii="Tahoma" w:hAnsi="Tahoma" w:cs="Tahoma"/>
          <w:sz w:val="24"/>
          <w:szCs w:val="24"/>
          <w:u w:val="single"/>
        </w:rPr>
      </w:pPr>
    </w:p>
    <w:p w14:paraId="30453BD5" w14:textId="73378517" w:rsidR="0082229B" w:rsidRDefault="0082229B" w:rsidP="0082229B">
      <w:pPr>
        <w:spacing w:after="5" w:line="249" w:lineRule="auto"/>
        <w:ind w:left="360" w:firstLine="0"/>
        <w:jc w:val="left"/>
      </w:pPr>
    </w:p>
    <w:p w14:paraId="51F6738D" w14:textId="77777777" w:rsidR="00F81045" w:rsidRDefault="00F81045" w:rsidP="0082229B">
      <w:pPr>
        <w:spacing w:after="5" w:line="249" w:lineRule="auto"/>
        <w:ind w:left="360" w:firstLine="0"/>
        <w:jc w:val="left"/>
      </w:pPr>
    </w:p>
    <w:p w14:paraId="1C8F2BCC" w14:textId="77777777" w:rsidR="00F81045" w:rsidRDefault="00F81045" w:rsidP="0082229B">
      <w:pPr>
        <w:spacing w:after="5" w:line="249" w:lineRule="auto"/>
        <w:ind w:left="360" w:firstLine="0"/>
        <w:jc w:val="left"/>
      </w:pPr>
    </w:p>
    <w:p w14:paraId="1BC80E94" w14:textId="77777777" w:rsidR="00F81045" w:rsidRDefault="00F81045" w:rsidP="0082229B">
      <w:pPr>
        <w:spacing w:after="5" w:line="249" w:lineRule="auto"/>
        <w:ind w:left="360" w:firstLine="0"/>
        <w:jc w:val="left"/>
      </w:pPr>
    </w:p>
    <w:p w14:paraId="1ABE7E1C" w14:textId="77777777" w:rsidR="00F81045" w:rsidRDefault="00F81045" w:rsidP="0082229B">
      <w:pPr>
        <w:spacing w:after="5" w:line="249" w:lineRule="auto"/>
        <w:ind w:left="360" w:firstLine="0"/>
        <w:jc w:val="left"/>
      </w:pPr>
    </w:p>
    <w:p w14:paraId="17B84727" w14:textId="77777777" w:rsidR="00F81045" w:rsidRDefault="00F81045" w:rsidP="0082229B">
      <w:pPr>
        <w:spacing w:after="5" w:line="249" w:lineRule="auto"/>
        <w:ind w:left="360" w:firstLine="0"/>
        <w:jc w:val="left"/>
      </w:pPr>
    </w:p>
    <w:p w14:paraId="559C1540" w14:textId="77777777" w:rsidR="00F81045" w:rsidRDefault="00F81045" w:rsidP="0082229B">
      <w:pPr>
        <w:spacing w:after="5" w:line="249" w:lineRule="auto"/>
        <w:ind w:left="360" w:firstLine="0"/>
        <w:jc w:val="left"/>
      </w:pPr>
    </w:p>
    <w:p w14:paraId="68D0A292" w14:textId="77777777" w:rsidR="00F81045" w:rsidRDefault="00F81045" w:rsidP="0082229B">
      <w:pPr>
        <w:spacing w:after="5" w:line="249" w:lineRule="auto"/>
        <w:ind w:left="360" w:firstLine="0"/>
        <w:jc w:val="left"/>
      </w:pPr>
    </w:p>
    <w:p w14:paraId="54F5D22E" w14:textId="77777777" w:rsidR="00F81045" w:rsidRDefault="00F81045" w:rsidP="0082229B">
      <w:pPr>
        <w:spacing w:after="5" w:line="249" w:lineRule="auto"/>
        <w:ind w:left="360" w:firstLine="0"/>
        <w:jc w:val="left"/>
      </w:pPr>
    </w:p>
    <w:p w14:paraId="33F9B240" w14:textId="0D381480" w:rsidR="00BD05ED" w:rsidRDefault="00BD05ED" w:rsidP="0082229B">
      <w:pPr>
        <w:spacing w:after="5" w:line="249" w:lineRule="auto"/>
        <w:ind w:left="360" w:firstLine="0"/>
        <w:jc w:val="left"/>
      </w:pPr>
    </w:p>
    <w:p w14:paraId="1E80EA8C" w14:textId="1E3C2D94" w:rsidR="005C6820" w:rsidRDefault="005C6820" w:rsidP="005C6820">
      <w:pPr>
        <w:spacing w:after="3"/>
        <w:ind w:left="-5" w:hanging="10"/>
      </w:pPr>
      <w:r>
        <w:rPr>
          <w:rFonts w:ascii="Arial" w:eastAsia="Arial" w:hAnsi="Arial" w:cs="Arial"/>
          <w:sz w:val="16"/>
        </w:rPr>
        <w:t>© Judy Nimer Muhn, Lineage Journeys 202</w:t>
      </w:r>
      <w:r w:rsidR="00ED6A7F">
        <w:rPr>
          <w:rFonts w:ascii="Arial" w:eastAsia="Arial" w:hAnsi="Arial" w:cs="Arial"/>
          <w:sz w:val="16"/>
        </w:rPr>
        <w:t>3</w:t>
      </w:r>
      <w:r>
        <w:rPr>
          <w:rFonts w:ascii="Arial" w:eastAsia="Arial" w:hAnsi="Arial" w:cs="Arial"/>
        </w:rPr>
        <w:t xml:space="preserve">    </w:t>
      </w:r>
      <w:r>
        <w:rPr>
          <w:rFonts w:ascii="Arial" w:eastAsia="Arial" w:hAnsi="Arial" w:cs="Arial"/>
          <w:sz w:val="16"/>
        </w:rPr>
        <w:t xml:space="preserve"> </w:t>
      </w:r>
    </w:p>
    <w:p w14:paraId="01EDE543" w14:textId="77777777" w:rsidR="005C6820" w:rsidRPr="0082229B" w:rsidRDefault="005C6820" w:rsidP="0082229B">
      <w:pPr>
        <w:spacing w:after="429"/>
        <w:ind w:right="39"/>
        <w:rPr>
          <w:rFonts w:ascii="Tahoma" w:hAnsi="Tahoma" w:cs="Tahoma"/>
          <w:sz w:val="24"/>
          <w:szCs w:val="24"/>
        </w:rPr>
      </w:pPr>
    </w:p>
    <w:sectPr w:rsidR="005C6820" w:rsidRPr="0082229B">
      <w:pgSz w:w="12240" w:h="15840"/>
      <w:pgMar w:top="1440" w:right="1288" w:bottom="1440" w:left="1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71D6" w14:textId="77777777" w:rsidR="00647A10" w:rsidRDefault="00647A10" w:rsidP="0082229B">
      <w:pPr>
        <w:spacing w:after="0" w:line="240" w:lineRule="auto"/>
      </w:pPr>
      <w:r>
        <w:separator/>
      </w:r>
    </w:p>
  </w:endnote>
  <w:endnote w:type="continuationSeparator" w:id="0">
    <w:p w14:paraId="3C823681" w14:textId="77777777" w:rsidR="00647A10" w:rsidRDefault="00647A10" w:rsidP="0082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8931" w14:textId="77777777" w:rsidR="00647A10" w:rsidRDefault="00647A10" w:rsidP="0082229B">
      <w:pPr>
        <w:spacing w:after="0" w:line="240" w:lineRule="auto"/>
      </w:pPr>
      <w:r>
        <w:separator/>
      </w:r>
    </w:p>
  </w:footnote>
  <w:footnote w:type="continuationSeparator" w:id="0">
    <w:p w14:paraId="7B3F2AB5" w14:textId="77777777" w:rsidR="00647A10" w:rsidRDefault="00647A10" w:rsidP="00822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72" style="width:3.5pt;height:3pt" coordsize="" o:spt="100" o:bullet="t" adj="0,,0" path="" stroked="f">
        <v:stroke joinstyle="miter"/>
        <v:imagedata r:id="rId1" o:title="image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0.5pt;height:8.5pt;visibility:visible;mso-wrap-style:square" o:bullet="t">
        <v:imagedata r:id="rId2" o:title=""/>
      </v:shape>
    </w:pict>
  </w:numPicBullet>
  <w:abstractNum w:abstractNumId="0" w15:restartNumberingAfterBreak="0">
    <w:nsid w:val="350B2B3E"/>
    <w:multiLevelType w:val="hybridMultilevel"/>
    <w:tmpl w:val="C516717C"/>
    <w:lvl w:ilvl="0" w:tplc="04090001">
      <w:start w:val="1"/>
      <w:numFmt w:val="bullet"/>
      <w:lvlText w:val=""/>
      <w:lvlJc w:val="left"/>
      <w:pPr>
        <w:tabs>
          <w:tab w:val="num" w:pos="360"/>
        </w:tabs>
        <w:ind w:left="360" w:hanging="360"/>
      </w:pPr>
      <w:rPr>
        <w:rFonts w:ascii="Symbol" w:hAnsi="Symbol" w:hint="default"/>
      </w:rPr>
    </w:lvl>
    <w:lvl w:ilvl="1" w:tplc="3D02CA0C" w:tentative="1">
      <w:start w:val="1"/>
      <w:numFmt w:val="bullet"/>
      <w:lvlText w:val=""/>
      <w:lvlJc w:val="left"/>
      <w:pPr>
        <w:tabs>
          <w:tab w:val="num" w:pos="1080"/>
        </w:tabs>
        <w:ind w:left="1080" w:hanging="360"/>
      </w:pPr>
      <w:rPr>
        <w:rFonts w:ascii="Symbol" w:hAnsi="Symbol" w:hint="default"/>
      </w:rPr>
    </w:lvl>
    <w:lvl w:ilvl="2" w:tplc="B50ACEFA" w:tentative="1">
      <w:start w:val="1"/>
      <w:numFmt w:val="bullet"/>
      <w:lvlText w:val=""/>
      <w:lvlJc w:val="left"/>
      <w:pPr>
        <w:tabs>
          <w:tab w:val="num" w:pos="1800"/>
        </w:tabs>
        <w:ind w:left="1800" w:hanging="360"/>
      </w:pPr>
      <w:rPr>
        <w:rFonts w:ascii="Symbol" w:hAnsi="Symbol" w:hint="default"/>
      </w:rPr>
    </w:lvl>
    <w:lvl w:ilvl="3" w:tplc="C3228946" w:tentative="1">
      <w:start w:val="1"/>
      <w:numFmt w:val="bullet"/>
      <w:lvlText w:val=""/>
      <w:lvlJc w:val="left"/>
      <w:pPr>
        <w:tabs>
          <w:tab w:val="num" w:pos="2520"/>
        </w:tabs>
        <w:ind w:left="2520" w:hanging="360"/>
      </w:pPr>
      <w:rPr>
        <w:rFonts w:ascii="Symbol" w:hAnsi="Symbol" w:hint="default"/>
      </w:rPr>
    </w:lvl>
    <w:lvl w:ilvl="4" w:tplc="DB3E7732" w:tentative="1">
      <w:start w:val="1"/>
      <w:numFmt w:val="bullet"/>
      <w:lvlText w:val=""/>
      <w:lvlJc w:val="left"/>
      <w:pPr>
        <w:tabs>
          <w:tab w:val="num" w:pos="3240"/>
        </w:tabs>
        <w:ind w:left="3240" w:hanging="360"/>
      </w:pPr>
      <w:rPr>
        <w:rFonts w:ascii="Symbol" w:hAnsi="Symbol" w:hint="default"/>
      </w:rPr>
    </w:lvl>
    <w:lvl w:ilvl="5" w:tplc="38B04972" w:tentative="1">
      <w:start w:val="1"/>
      <w:numFmt w:val="bullet"/>
      <w:lvlText w:val=""/>
      <w:lvlJc w:val="left"/>
      <w:pPr>
        <w:tabs>
          <w:tab w:val="num" w:pos="3960"/>
        </w:tabs>
        <w:ind w:left="3960" w:hanging="360"/>
      </w:pPr>
      <w:rPr>
        <w:rFonts w:ascii="Symbol" w:hAnsi="Symbol" w:hint="default"/>
      </w:rPr>
    </w:lvl>
    <w:lvl w:ilvl="6" w:tplc="15C225CC" w:tentative="1">
      <w:start w:val="1"/>
      <w:numFmt w:val="bullet"/>
      <w:lvlText w:val=""/>
      <w:lvlJc w:val="left"/>
      <w:pPr>
        <w:tabs>
          <w:tab w:val="num" w:pos="4680"/>
        </w:tabs>
        <w:ind w:left="4680" w:hanging="360"/>
      </w:pPr>
      <w:rPr>
        <w:rFonts w:ascii="Symbol" w:hAnsi="Symbol" w:hint="default"/>
      </w:rPr>
    </w:lvl>
    <w:lvl w:ilvl="7" w:tplc="73A4D9AC" w:tentative="1">
      <w:start w:val="1"/>
      <w:numFmt w:val="bullet"/>
      <w:lvlText w:val=""/>
      <w:lvlJc w:val="left"/>
      <w:pPr>
        <w:tabs>
          <w:tab w:val="num" w:pos="5400"/>
        </w:tabs>
        <w:ind w:left="5400" w:hanging="360"/>
      </w:pPr>
      <w:rPr>
        <w:rFonts w:ascii="Symbol" w:hAnsi="Symbol" w:hint="default"/>
      </w:rPr>
    </w:lvl>
    <w:lvl w:ilvl="8" w:tplc="1E72475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577C01E0"/>
    <w:multiLevelType w:val="hybridMultilevel"/>
    <w:tmpl w:val="6C3C9074"/>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888EC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22C2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A0F8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2DB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1894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BCC6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821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9094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B33483"/>
    <w:multiLevelType w:val="hybridMultilevel"/>
    <w:tmpl w:val="650E235E"/>
    <w:lvl w:ilvl="0" w:tplc="04090001">
      <w:start w:val="1"/>
      <w:numFmt w:val="bullet"/>
      <w:lvlText w:val=""/>
      <w:lvlJc w:val="left"/>
      <w:pPr>
        <w:ind w:left="367" w:hanging="360"/>
      </w:pPr>
      <w:rPr>
        <w:rFonts w:ascii="Symbol" w:hAnsi="Symbo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3" w15:restartNumberingAfterBreak="0">
    <w:nsid w:val="747202C9"/>
    <w:multiLevelType w:val="hybridMultilevel"/>
    <w:tmpl w:val="118097C2"/>
    <w:lvl w:ilvl="0" w:tplc="6158D164">
      <w:start w:val="1"/>
      <w:numFmt w:val="bullet"/>
      <w:lvlText w:val="•"/>
      <w:lvlPicBulletId w:val="0"/>
      <w:lvlJc w:val="left"/>
      <w:pPr>
        <w:ind w:left="3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B800B7C">
      <w:start w:val="1"/>
      <w:numFmt w:val="bullet"/>
      <w:lvlText w:val="o"/>
      <w:lvlJc w:val="left"/>
      <w:pPr>
        <w:ind w:left="14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EE8E868">
      <w:start w:val="1"/>
      <w:numFmt w:val="bullet"/>
      <w:lvlText w:val="▪"/>
      <w:lvlJc w:val="left"/>
      <w:pPr>
        <w:ind w:left="21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23AB2F6">
      <w:start w:val="1"/>
      <w:numFmt w:val="bullet"/>
      <w:lvlText w:val="•"/>
      <w:lvlJc w:val="left"/>
      <w:pPr>
        <w:ind w:left="28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D8C25A6">
      <w:start w:val="1"/>
      <w:numFmt w:val="bullet"/>
      <w:lvlText w:val="o"/>
      <w:lvlJc w:val="left"/>
      <w:pPr>
        <w:ind w:left="36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C94EE30">
      <w:start w:val="1"/>
      <w:numFmt w:val="bullet"/>
      <w:lvlText w:val="▪"/>
      <w:lvlJc w:val="left"/>
      <w:pPr>
        <w:ind w:left="43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0DA1914">
      <w:start w:val="1"/>
      <w:numFmt w:val="bullet"/>
      <w:lvlText w:val="•"/>
      <w:lvlJc w:val="left"/>
      <w:pPr>
        <w:ind w:left="50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F7C6A70">
      <w:start w:val="1"/>
      <w:numFmt w:val="bullet"/>
      <w:lvlText w:val="o"/>
      <w:lvlJc w:val="left"/>
      <w:pPr>
        <w:ind w:left="57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F884F70">
      <w:start w:val="1"/>
      <w:numFmt w:val="bullet"/>
      <w:lvlText w:val="▪"/>
      <w:lvlJc w:val="left"/>
      <w:pPr>
        <w:ind w:left="64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384282689">
    <w:abstractNumId w:val="3"/>
  </w:num>
  <w:num w:numId="2" w16cid:durableId="953245189">
    <w:abstractNumId w:val="2"/>
  </w:num>
  <w:num w:numId="3" w16cid:durableId="1748376089">
    <w:abstractNumId w:val="1"/>
  </w:num>
  <w:num w:numId="4" w16cid:durableId="70301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82"/>
    <w:rsid w:val="0000557D"/>
    <w:rsid w:val="000E1620"/>
    <w:rsid w:val="001130BB"/>
    <w:rsid w:val="001F06C2"/>
    <w:rsid w:val="0024593A"/>
    <w:rsid w:val="002E7C79"/>
    <w:rsid w:val="00366B6A"/>
    <w:rsid w:val="00474275"/>
    <w:rsid w:val="004F570D"/>
    <w:rsid w:val="005572B3"/>
    <w:rsid w:val="005C6820"/>
    <w:rsid w:val="00647A10"/>
    <w:rsid w:val="006E3D82"/>
    <w:rsid w:val="0082229B"/>
    <w:rsid w:val="00A478B1"/>
    <w:rsid w:val="00B73332"/>
    <w:rsid w:val="00BC2546"/>
    <w:rsid w:val="00BD05ED"/>
    <w:rsid w:val="00C4697D"/>
    <w:rsid w:val="00CE202F"/>
    <w:rsid w:val="00D54B68"/>
    <w:rsid w:val="00E44EA4"/>
    <w:rsid w:val="00E77E50"/>
    <w:rsid w:val="00EC6321"/>
    <w:rsid w:val="00ED431A"/>
    <w:rsid w:val="00ED6A7F"/>
    <w:rsid w:val="00F81045"/>
    <w:rsid w:val="00FA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63DE"/>
  <w15:docId w15:val="{F2683943-27C1-443D-90E1-3BB0254F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16" w:lineRule="auto"/>
      <w:ind w:left="376" w:hanging="369"/>
      <w:jc w:val="both"/>
    </w:pPr>
    <w:rPr>
      <w:rFonts w:ascii="Calibri" w:eastAsia="Calibri" w:hAnsi="Calibri" w:cs="Calibri"/>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29B"/>
    <w:rPr>
      <w:rFonts w:ascii="Calibri" w:eastAsia="Calibri" w:hAnsi="Calibri" w:cs="Calibri"/>
      <w:color w:val="000000"/>
      <w:sz w:val="26"/>
    </w:rPr>
  </w:style>
  <w:style w:type="paragraph" w:styleId="Footer">
    <w:name w:val="footer"/>
    <w:basedOn w:val="Normal"/>
    <w:link w:val="FooterChar"/>
    <w:uiPriority w:val="99"/>
    <w:unhideWhenUsed/>
    <w:rsid w:val="00822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29B"/>
    <w:rPr>
      <w:rFonts w:ascii="Calibri" w:eastAsia="Calibri" w:hAnsi="Calibri" w:cs="Calibri"/>
      <w:color w:val="000000"/>
      <w:sz w:val="26"/>
    </w:rPr>
  </w:style>
  <w:style w:type="paragraph" w:styleId="ListParagraph">
    <w:name w:val="List Paragraph"/>
    <w:basedOn w:val="Normal"/>
    <w:uiPriority w:val="34"/>
    <w:qFormat/>
    <w:rsid w:val="0082229B"/>
    <w:pPr>
      <w:ind w:left="720"/>
      <w:contextualSpacing/>
    </w:pPr>
  </w:style>
  <w:style w:type="character" w:styleId="Hyperlink">
    <w:name w:val="Hyperlink"/>
    <w:basedOn w:val="DefaultParagraphFont"/>
    <w:uiPriority w:val="99"/>
    <w:unhideWhenUsed/>
    <w:rsid w:val="00BD05ED"/>
    <w:rPr>
      <w:color w:val="0563C1" w:themeColor="hyperlink"/>
      <w:u w:val="single"/>
    </w:rPr>
  </w:style>
  <w:style w:type="character" w:styleId="UnresolvedMention">
    <w:name w:val="Unresolved Mention"/>
    <w:basedOn w:val="DefaultParagraphFont"/>
    <w:uiPriority w:val="99"/>
    <w:semiHidden/>
    <w:unhideWhenUsed/>
    <w:rsid w:val="00BD05ED"/>
    <w:rPr>
      <w:color w:val="605E5C"/>
      <w:shd w:val="clear" w:color="auto" w:fill="E1DFDD"/>
    </w:rPr>
  </w:style>
  <w:style w:type="paragraph" w:styleId="NormalWeb">
    <w:name w:val="Normal (Web)"/>
    <w:basedOn w:val="Normal"/>
    <w:uiPriority w:val="99"/>
    <w:semiHidden/>
    <w:unhideWhenUsed/>
    <w:rsid w:val="002E7C7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2477">
      <w:bodyDiv w:val="1"/>
      <w:marLeft w:val="0"/>
      <w:marRight w:val="0"/>
      <w:marTop w:val="0"/>
      <w:marBottom w:val="0"/>
      <w:divBdr>
        <w:top w:val="none" w:sz="0" w:space="0" w:color="auto"/>
        <w:left w:val="none" w:sz="0" w:space="0" w:color="auto"/>
        <w:bottom w:val="none" w:sz="0" w:space="0" w:color="auto"/>
        <w:right w:val="none" w:sz="0" w:space="0" w:color="auto"/>
      </w:divBdr>
    </w:div>
    <w:div w:id="1903444095">
      <w:bodyDiv w:val="1"/>
      <w:marLeft w:val="0"/>
      <w:marRight w:val="0"/>
      <w:marTop w:val="0"/>
      <w:marBottom w:val="0"/>
      <w:divBdr>
        <w:top w:val="none" w:sz="0" w:space="0" w:color="auto"/>
        <w:left w:val="none" w:sz="0" w:space="0" w:color="auto"/>
        <w:bottom w:val="none" w:sz="0" w:space="0" w:color="auto"/>
        <w:right w:val="none" w:sz="0" w:space="0" w:color="auto"/>
      </w:divBdr>
    </w:div>
    <w:div w:id="204016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otlandspeopl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iendsoftheargyllpapers.org.uk/" TargetMode="External"/><Relationship Id="rId5" Type="http://schemas.openxmlformats.org/officeDocument/2006/relationships/footnotes" Target="footnotes.xml"/><Relationship Id="rId10" Type="http://schemas.openxmlformats.org/officeDocument/2006/relationships/hyperlink" Target="mailto:archives@inveraray-castle.com" TargetMode="External"/><Relationship Id="rId4" Type="http://schemas.openxmlformats.org/officeDocument/2006/relationships/webSettings" Target="webSettings.xml"/><Relationship Id="rId9" Type="http://schemas.openxmlformats.org/officeDocument/2006/relationships/hyperlink" Target="http://www.scotlansplaces.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Scan_20160221 (2).png</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Scan_20160221 (2).png</dc:title>
  <dc:subject/>
  <dc:creator>jmuhn</dc:creator>
  <cp:keywords/>
  <cp:lastModifiedBy>Judy Muhn</cp:lastModifiedBy>
  <cp:revision>19</cp:revision>
  <dcterms:created xsi:type="dcterms:W3CDTF">2022-12-12T01:04:00Z</dcterms:created>
  <dcterms:modified xsi:type="dcterms:W3CDTF">2022-12-12T01:20:00Z</dcterms:modified>
</cp:coreProperties>
</file>